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ECA568">
      <w:pPr>
        <w:jc w:val="center"/>
        <w:rPr>
          <w:rFonts w:ascii="宋体" w:hAnsi="宋体"/>
          <w:b/>
          <w:sz w:val="48"/>
          <w:szCs w:val="48"/>
        </w:rPr>
      </w:pPr>
      <w:r>
        <w:rPr>
          <w:rFonts w:hint="eastAsia" w:ascii="宋体" w:hAnsi="宋体"/>
          <w:b/>
          <w:sz w:val="48"/>
          <w:szCs w:val="48"/>
        </w:rPr>
        <w:t>产 品 的 相 关 技 术 要 求</w:t>
      </w:r>
    </w:p>
    <w:p w14:paraId="36B55E96"/>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7051"/>
      </w:tblGrid>
      <w:tr w14:paraId="6539D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2235" w:type="dxa"/>
            <w:tcBorders>
              <w:top w:val="single" w:color="auto" w:sz="4" w:space="0"/>
              <w:left w:val="single" w:color="auto" w:sz="4" w:space="0"/>
              <w:bottom w:val="single" w:color="auto" w:sz="4" w:space="0"/>
              <w:right w:val="single" w:color="auto" w:sz="4" w:space="0"/>
            </w:tcBorders>
            <w:vAlign w:val="center"/>
          </w:tcPr>
          <w:p w14:paraId="4CD2E5AC">
            <w:pPr>
              <w:spacing w:line="700" w:lineRule="exact"/>
              <w:jc w:val="center"/>
              <w:rPr>
                <w:rFonts w:ascii="仿宋_GB2312" w:hAnsi="宋体" w:eastAsia="仿宋_GB2312"/>
                <w:b/>
                <w:sz w:val="28"/>
                <w:szCs w:val="28"/>
              </w:rPr>
            </w:pPr>
            <w:r>
              <w:rPr>
                <w:rFonts w:hint="eastAsia" w:ascii="仿宋_GB2312" w:hAnsi="宋体" w:eastAsia="仿宋_GB2312"/>
                <w:b/>
                <w:sz w:val="28"/>
                <w:szCs w:val="28"/>
              </w:rPr>
              <w:t>产品名称</w:t>
            </w:r>
          </w:p>
        </w:tc>
        <w:tc>
          <w:tcPr>
            <w:tcW w:w="7051" w:type="dxa"/>
            <w:tcBorders>
              <w:top w:val="single" w:color="auto" w:sz="4" w:space="0"/>
              <w:left w:val="single" w:color="auto" w:sz="4" w:space="0"/>
              <w:bottom w:val="single" w:color="auto" w:sz="4" w:space="0"/>
              <w:right w:val="single" w:color="auto" w:sz="4" w:space="0"/>
            </w:tcBorders>
          </w:tcPr>
          <w:p w14:paraId="298185F2">
            <w:pPr>
              <w:spacing w:line="700" w:lineRule="exact"/>
              <w:jc w:val="center"/>
              <w:rPr>
                <w:rFonts w:hint="default" w:ascii="仿宋_GB2312" w:hAnsi="宋体" w:eastAsia="仿宋_GB2312"/>
                <w:sz w:val="28"/>
                <w:szCs w:val="28"/>
                <w:lang w:val="en-US" w:eastAsia="zh-CN"/>
              </w:rPr>
            </w:pPr>
            <w:bookmarkStart w:id="0" w:name="_GoBack"/>
            <w:r>
              <w:rPr>
                <w:rFonts w:hint="eastAsia" w:ascii="仿宋_GB2312" w:hAnsi="宋体" w:eastAsia="仿宋_GB2312"/>
                <w:sz w:val="28"/>
                <w:szCs w:val="28"/>
                <w:lang w:val="en-US" w:eastAsia="zh-CN"/>
              </w:rPr>
              <w:t>一次性脑科手术用球囊导管套件</w:t>
            </w:r>
            <w:bookmarkEnd w:id="0"/>
          </w:p>
        </w:tc>
      </w:tr>
      <w:tr w14:paraId="2D848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atLeast"/>
        </w:trPr>
        <w:tc>
          <w:tcPr>
            <w:tcW w:w="2235" w:type="dxa"/>
            <w:tcBorders>
              <w:top w:val="single" w:color="auto" w:sz="4" w:space="0"/>
              <w:left w:val="single" w:color="auto" w:sz="4" w:space="0"/>
              <w:bottom w:val="single" w:color="auto" w:sz="4" w:space="0"/>
              <w:right w:val="single" w:color="auto" w:sz="4" w:space="0"/>
            </w:tcBorders>
            <w:vAlign w:val="center"/>
          </w:tcPr>
          <w:p w14:paraId="376F9964">
            <w:pPr>
              <w:spacing w:line="700" w:lineRule="exact"/>
              <w:jc w:val="center"/>
              <w:rPr>
                <w:rFonts w:ascii="仿宋_GB2312" w:hAnsi="宋体" w:eastAsia="仿宋_GB2312"/>
                <w:b/>
                <w:sz w:val="28"/>
                <w:szCs w:val="28"/>
              </w:rPr>
            </w:pPr>
            <w:r>
              <w:rPr>
                <w:rFonts w:hint="eastAsia" w:ascii="仿宋_GB2312" w:hAnsi="宋体" w:eastAsia="仿宋_GB2312"/>
                <w:b/>
                <w:sz w:val="28"/>
                <w:szCs w:val="28"/>
              </w:rPr>
              <w:t>产品属性（勾选）</w:t>
            </w:r>
          </w:p>
        </w:tc>
        <w:tc>
          <w:tcPr>
            <w:tcW w:w="7051" w:type="dxa"/>
            <w:tcBorders>
              <w:top w:val="single" w:color="auto" w:sz="4" w:space="0"/>
              <w:left w:val="single" w:color="auto" w:sz="4" w:space="0"/>
              <w:bottom w:val="single" w:color="auto" w:sz="4" w:space="0"/>
              <w:right w:val="single" w:color="auto" w:sz="4" w:space="0"/>
            </w:tcBorders>
          </w:tcPr>
          <w:p w14:paraId="3EE42212">
            <w:pPr>
              <w:spacing w:line="700" w:lineRule="exact"/>
              <w:jc w:val="center"/>
              <w:rPr>
                <w:rFonts w:ascii="仿宋_GB2312" w:hAnsi="宋体" w:eastAsia="仿宋_GB2312"/>
                <w:sz w:val="28"/>
                <w:szCs w:val="28"/>
              </w:rPr>
            </w:pPr>
            <w:r>
              <w:rPr>
                <w:rFonts w:hint="eastAsia" w:ascii="仿宋_GB2312" w:hAnsi="宋体" w:eastAsia="仿宋_GB2312"/>
                <w:sz w:val="28"/>
                <w:szCs w:val="28"/>
              </w:rPr>
              <w:t>国产（</w:t>
            </w:r>
            <w:r>
              <w:rPr>
                <w:rFonts w:hint="eastAsia" w:ascii="仿宋_GB2312" w:hAnsi="宋体" w:eastAsia="仿宋_GB2312"/>
                <w:sz w:val="28"/>
                <w:szCs w:val="28"/>
                <w:lang w:val="en-US" w:eastAsia="zh-CN"/>
              </w:rPr>
              <w:t xml:space="preserve"> √</w:t>
            </w:r>
            <w:r>
              <w:rPr>
                <w:rFonts w:hint="eastAsia" w:ascii="仿宋_GB2312" w:hAnsi="宋体" w:eastAsia="仿宋_GB2312"/>
                <w:sz w:val="28"/>
                <w:szCs w:val="28"/>
              </w:rPr>
              <w:t xml:space="preserve"> ）   进口（   ）</w:t>
            </w:r>
          </w:p>
        </w:tc>
      </w:tr>
      <w:tr w14:paraId="7A2A4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5" w:hRule="atLeast"/>
        </w:trPr>
        <w:tc>
          <w:tcPr>
            <w:tcW w:w="2235" w:type="dxa"/>
            <w:tcBorders>
              <w:top w:val="single" w:color="auto" w:sz="4" w:space="0"/>
              <w:left w:val="single" w:color="auto" w:sz="4" w:space="0"/>
              <w:bottom w:val="single" w:color="auto" w:sz="4" w:space="0"/>
              <w:right w:val="single" w:color="auto" w:sz="4" w:space="0"/>
            </w:tcBorders>
            <w:vAlign w:val="center"/>
          </w:tcPr>
          <w:p w14:paraId="2B2C25EA">
            <w:pPr>
              <w:spacing w:line="700" w:lineRule="exact"/>
              <w:jc w:val="center"/>
              <w:rPr>
                <w:rFonts w:ascii="仿宋_GB2312" w:hAnsi="宋体" w:eastAsia="仿宋_GB2312"/>
                <w:b/>
                <w:sz w:val="28"/>
                <w:szCs w:val="28"/>
              </w:rPr>
            </w:pPr>
            <w:r>
              <w:rPr>
                <w:rFonts w:hint="eastAsia" w:ascii="仿宋_GB2312" w:hAnsi="宋体" w:eastAsia="仿宋_GB2312"/>
                <w:b/>
                <w:sz w:val="28"/>
                <w:szCs w:val="28"/>
              </w:rPr>
              <w:t>产品规格型号</w:t>
            </w:r>
          </w:p>
        </w:tc>
        <w:tc>
          <w:tcPr>
            <w:tcW w:w="7051" w:type="dxa"/>
            <w:tcBorders>
              <w:top w:val="single" w:color="auto" w:sz="4" w:space="0"/>
              <w:left w:val="single" w:color="auto" w:sz="4" w:space="0"/>
              <w:bottom w:val="single" w:color="auto" w:sz="4" w:space="0"/>
              <w:right w:val="single" w:color="auto" w:sz="4" w:space="0"/>
            </w:tcBorders>
          </w:tcPr>
          <w:p w14:paraId="244BC58C">
            <w:pPr>
              <w:spacing w:line="700" w:lineRule="exact"/>
              <w:jc w:val="center"/>
              <w:rPr>
                <w:rFonts w:hint="default" w:ascii="仿宋_GB2312" w:hAnsi="宋体" w:eastAsia="仿宋_GB2312"/>
                <w:sz w:val="28"/>
                <w:szCs w:val="28"/>
                <w:lang w:val="en-US" w:eastAsia="zh-CN"/>
              </w:rPr>
            </w:pPr>
            <w:r>
              <w:rPr>
                <w:rFonts w:hint="eastAsia" w:ascii="仿宋_GB2312" w:hAnsi="宋体" w:eastAsia="仿宋_GB2312"/>
                <w:sz w:val="28"/>
                <w:szCs w:val="28"/>
                <w:lang w:val="en-US" w:eastAsia="zh-CN"/>
              </w:rPr>
              <w:t>须满足神经外科开展三叉神经微球囊压迫手术及神经内镜术中使用需求</w:t>
            </w:r>
          </w:p>
        </w:tc>
      </w:tr>
      <w:tr w14:paraId="5D5CF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0" w:hRule="atLeast"/>
        </w:trPr>
        <w:tc>
          <w:tcPr>
            <w:tcW w:w="2235" w:type="dxa"/>
            <w:tcBorders>
              <w:top w:val="single" w:color="auto" w:sz="4" w:space="0"/>
              <w:left w:val="single" w:color="auto" w:sz="4" w:space="0"/>
              <w:bottom w:val="single" w:color="auto" w:sz="4" w:space="0"/>
              <w:right w:val="single" w:color="auto" w:sz="4" w:space="0"/>
            </w:tcBorders>
            <w:vAlign w:val="center"/>
          </w:tcPr>
          <w:p w14:paraId="66C0C616">
            <w:pPr>
              <w:spacing w:line="700" w:lineRule="exact"/>
              <w:jc w:val="center"/>
              <w:rPr>
                <w:rFonts w:ascii="仿宋_GB2312" w:hAnsi="宋体" w:eastAsia="仿宋_GB2312"/>
                <w:b/>
                <w:sz w:val="28"/>
                <w:szCs w:val="28"/>
              </w:rPr>
            </w:pPr>
            <w:r>
              <w:rPr>
                <w:rFonts w:hint="eastAsia" w:ascii="仿宋_GB2312" w:hAnsi="宋体" w:eastAsia="仿宋_GB2312"/>
                <w:b/>
                <w:sz w:val="28"/>
                <w:szCs w:val="28"/>
              </w:rPr>
              <w:t>采购范围</w:t>
            </w:r>
          </w:p>
        </w:tc>
        <w:tc>
          <w:tcPr>
            <w:tcW w:w="7051" w:type="dxa"/>
            <w:tcBorders>
              <w:top w:val="single" w:color="auto" w:sz="4" w:space="0"/>
              <w:left w:val="single" w:color="auto" w:sz="4" w:space="0"/>
              <w:bottom w:val="single" w:color="auto" w:sz="4" w:space="0"/>
              <w:right w:val="single" w:color="auto" w:sz="4" w:space="0"/>
            </w:tcBorders>
          </w:tcPr>
          <w:p w14:paraId="50DDC86A">
            <w:pPr>
              <w:spacing w:line="700" w:lineRule="exact"/>
              <w:jc w:val="left"/>
              <w:rPr>
                <w:rFonts w:ascii="仿宋_GB2312" w:hAnsi="宋体" w:eastAsia="仿宋_GB2312"/>
                <w:sz w:val="28"/>
                <w:szCs w:val="28"/>
              </w:rPr>
            </w:pPr>
            <w:r>
              <w:rPr>
                <w:rFonts w:hint="eastAsia" w:ascii="仿宋_GB2312" w:hAnsi="宋体" w:eastAsia="仿宋_GB2312"/>
                <w:sz w:val="28"/>
                <w:szCs w:val="28"/>
              </w:rPr>
              <w:t>安徽省集中采购平台内产品（集中、备案目录）, 提供本项目在安徽省集采平台的流水号</w:t>
            </w:r>
          </w:p>
        </w:tc>
      </w:tr>
      <w:tr w14:paraId="3291C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9" w:hRule="atLeast"/>
        </w:trPr>
        <w:tc>
          <w:tcPr>
            <w:tcW w:w="2235" w:type="dxa"/>
            <w:tcBorders>
              <w:top w:val="single" w:color="auto" w:sz="4" w:space="0"/>
              <w:left w:val="single" w:color="auto" w:sz="4" w:space="0"/>
              <w:bottom w:val="single" w:color="auto" w:sz="4" w:space="0"/>
              <w:right w:val="single" w:color="auto" w:sz="4" w:space="0"/>
            </w:tcBorders>
            <w:vAlign w:val="center"/>
          </w:tcPr>
          <w:p w14:paraId="292D7692">
            <w:pPr>
              <w:spacing w:line="700" w:lineRule="exact"/>
              <w:jc w:val="center"/>
              <w:rPr>
                <w:rFonts w:ascii="仿宋_GB2312" w:hAnsi="宋体" w:eastAsia="仿宋_GB2312"/>
                <w:b/>
                <w:sz w:val="28"/>
                <w:szCs w:val="28"/>
              </w:rPr>
            </w:pPr>
            <w:r>
              <w:rPr>
                <w:rFonts w:hint="eastAsia" w:ascii="仿宋_GB2312" w:hAnsi="宋体" w:eastAsia="仿宋_GB2312"/>
                <w:b/>
                <w:sz w:val="28"/>
                <w:szCs w:val="28"/>
              </w:rPr>
              <w:t>产品适用范围</w:t>
            </w:r>
          </w:p>
        </w:tc>
        <w:tc>
          <w:tcPr>
            <w:tcW w:w="7051" w:type="dxa"/>
            <w:tcBorders>
              <w:top w:val="single" w:color="auto" w:sz="4" w:space="0"/>
              <w:left w:val="single" w:color="auto" w:sz="4" w:space="0"/>
              <w:bottom w:val="single" w:color="auto" w:sz="4" w:space="0"/>
              <w:right w:val="single" w:color="auto" w:sz="4" w:space="0"/>
            </w:tcBorders>
            <w:vAlign w:val="center"/>
          </w:tcPr>
          <w:p w14:paraId="3139C1DD">
            <w:pPr>
              <w:spacing w:beforeLines="50" w:afterLines="50" w:line="360" w:lineRule="auto"/>
              <w:jc w:val="center"/>
              <w:rPr>
                <w:rFonts w:hint="default" w:ascii="仿宋_GB2312" w:hAnsi="宋体" w:eastAsia="仿宋_GB2312"/>
                <w:sz w:val="28"/>
                <w:szCs w:val="28"/>
                <w:lang w:val="en-US" w:eastAsia="zh-CN"/>
              </w:rPr>
            </w:pPr>
            <w:r>
              <w:rPr>
                <w:rFonts w:hint="eastAsia" w:ascii="仿宋_GB2312" w:hAnsi="宋体" w:eastAsia="仿宋_GB2312"/>
                <w:sz w:val="28"/>
                <w:szCs w:val="28"/>
                <w:lang w:val="en-US" w:eastAsia="zh-CN"/>
              </w:rPr>
              <w:t>用于原发性三叉神经痛的经皮穿刺微球囊压迫术及神经内镜术中使用情形</w:t>
            </w:r>
          </w:p>
        </w:tc>
      </w:tr>
      <w:tr w14:paraId="6ED25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5" w:hRule="atLeast"/>
        </w:trPr>
        <w:tc>
          <w:tcPr>
            <w:tcW w:w="2235" w:type="dxa"/>
            <w:tcBorders>
              <w:top w:val="single" w:color="auto" w:sz="4" w:space="0"/>
              <w:left w:val="single" w:color="auto" w:sz="4" w:space="0"/>
              <w:bottom w:val="single" w:color="auto" w:sz="4" w:space="0"/>
              <w:right w:val="single" w:color="auto" w:sz="4" w:space="0"/>
            </w:tcBorders>
            <w:vAlign w:val="center"/>
          </w:tcPr>
          <w:p w14:paraId="093079C1">
            <w:pPr>
              <w:spacing w:line="700" w:lineRule="exact"/>
              <w:jc w:val="center"/>
              <w:rPr>
                <w:rFonts w:ascii="仿宋_GB2312" w:hAnsi="宋体" w:eastAsia="仿宋_GB2312"/>
                <w:b/>
                <w:sz w:val="28"/>
                <w:szCs w:val="28"/>
              </w:rPr>
            </w:pPr>
            <w:r>
              <w:rPr>
                <w:rFonts w:hint="eastAsia" w:ascii="仿宋_GB2312" w:hAnsi="宋体" w:eastAsia="仿宋_GB2312"/>
                <w:b/>
                <w:sz w:val="28"/>
                <w:szCs w:val="28"/>
              </w:rPr>
              <w:t>产品使用性能</w:t>
            </w:r>
          </w:p>
        </w:tc>
        <w:tc>
          <w:tcPr>
            <w:tcW w:w="7051" w:type="dxa"/>
            <w:tcBorders>
              <w:top w:val="single" w:color="auto" w:sz="4" w:space="0"/>
              <w:left w:val="single" w:color="auto" w:sz="4" w:space="0"/>
              <w:bottom w:val="single" w:color="auto" w:sz="4" w:space="0"/>
              <w:right w:val="single" w:color="auto" w:sz="4" w:space="0"/>
            </w:tcBorders>
            <w:vAlign w:val="center"/>
          </w:tcPr>
          <w:p w14:paraId="1368A2D6">
            <w:pPr>
              <w:jc w:val="center"/>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w:t>
            </w:r>
          </w:p>
        </w:tc>
      </w:tr>
      <w:tr w14:paraId="3178E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2" w:hRule="atLeast"/>
        </w:trPr>
        <w:tc>
          <w:tcPr>
            <w:tcW w:w="2235" w:type="dxa"/>
            <w:tcBorders>
              <w:top w:val="single" w:color="auto" w:sz="4" w:space="0"/>
              <w:left w:val="single" w:color="auto" w:sz="4" w:space="0"/>
              <w:bottom w:val="single" w:color="auto" w:sz="4" w:space="0"/>
              <w:right w:val="single" w:color="auto" w:sz="4" w:space="0"/>
            </w:tcBorders>
            <w:vAlign w:val="center"/>
          </w:tcPr>
          <w:p w14:paraId="3297A03D">
            <w:pPr>
              <w:spacing w:line="700" w:lineRule="exact"/>
              <w:jc w:val="center"/>
              <w:rPr>
                <w:rFonts w:ascii="仿宋_GB2312" w:hAnsi="宋体" w:eastAsia="仿宋_GB2312"/>
                <w:b/>
                <w:sz w:val="28"/>
                <w:szCs w:val="28"/>
              </w:rPr>
            </w:pPr>
            <w:r>
              <w:rPr>
                <w:rFonts w:hint="eastAsia" w:ascii="仿宋_GB2312" w:hAnsi="宋体" w:eastAsia="仿宋_GB2312"/>
                <w:b/>
                <w:sz w:val="28"/>
                <w:szCs w:val="28"/>
              </w:rPr>
              <w:t>其他要求</w:t>
            </w:r>
          </w:p>
        </w:tc>
        <w:tc>
          <w:tcPr>
            <w:tcW w:w="7051" w:type="dxa"/>
            <w:tcBorders>
              <w:top w:val="single" w:color="auto" w:sz="4" w:space="0"/>
              <w:left w:val="single" w:color="auto" w:sz="4" w:space="0"/>
              <w:bottom w:val="single" w:color="auto" w:sz="4" w:space="0"/>
              <w:right w:val="single" w:color="auto" w:sz="4" w:space="0"/>
            </w:tcBorders>
            <w:vAlign w:val="center"/>
          </w:tcPr>
          <w:p w14:paraId="64F50A33">
            <w:pPr>
              <w:jc w:val="center"/>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w:t>
            </w:r>
          </w:p>
        </w:tc>
      </w:tr>
    </w:tbl>
    <w:p w14:paraId="53D6FE19">
      <w:pPr>
        <w:ind w:firstLine="420" w:firstLineChars="150"/>
        <w:rPr>
          <w:rFonts w:hint="eastAsia"/>
          <w:sz w:val="28"/>
          <w:szCs w:val="28"/>
        </w:rPr>
      </w:pPr>
    </w:p>
    <w:p w14:paraId="4860441D">
      <w:pPr>
        <w:ind w:firstLine="420" w:firstLineChars="150"/>
        <w:rPr>
          <w:rFonts w:hint="eastAsia"/>
          <w:sz w:val="28"/>
          <w:szCs w:val="28"/>
        </w:rPr>
      </w:pPr>
    </w:p>
    <w:p w14:paraId="6BF4F7ED">
      <w:pPr>
        <w:ind w:firstLine="315" w:firstLineChars="150"/>
      </w:pPr>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ViMGJlYzEyODNmNjI2YjhiYjU4MjFhNWIyZTc5ZjEifQ=="/>
  </w:docVars>
  <w:rsids>
    <w:rsidRoot w:val="74D60645"/>
    <w:rsid w:val="00100E7F"/>
    <w:rsid w:val="001B7B0B"/>
    <w:rsid w:val="001D55FD"/>
    <w:rsid w:val="001D7F9A"/>
    <w:rsid w:val="002021B3"/>
    <w:rsid w:val="00202B64"/>
    <w:rsid w:val="00211149"/>
    <w:rsid w:val="00261695"/>
    <w:rsid w:val="00273A9B"/>
    <w:rsid w:val="0029603D"/>
    <w:rsid w:val="002A2303"/>
    <w:rsid w:val="002C3C2F"/>
    <w:rsid w:val="003913C8"/>
    <w:rsid w:val="003A60F5"/>
    <w:rsid w:val="00427029"/>
    <w:rsid w:val="00545AFD"/>
    <w:rsid w:val="0059698D"/>
    <w:rsid w:val="006B4B0C"/>
    <w:rsid w:val="0070194F"/>
    <w:rsid w:val="007B7105"/>
    <w:rsid w:val="00851E30"/>
    <w:rsid w:val="00896A33"/>
    <w:rsid w:val="008C0E8B"/>
    <w:rsid w:val="009109BD"/>
    <w:rsid w:val="00912746"/>
    <w:rsid w:val="00996ABA"/>
    <w:rsid w:val="00A21D07"/>
    <w:rsid w:val="00A52B90"/>
    <w:rsid w:val="00A573B4"/>
    <w:rsid w:val="00A83385"/>
    <w:rsid w:val="00AB5C1B"/>
    <w:rsid w:val="00AF0223"/>
    <w:rsid w:val="00BC1462"/>
    <w:rsid w:val="00C04DDD"/>
    <w:rsid w:val="00C47E9F"/>
    <w:rsid w:val="00C57E20"/>
    <w:rsid w:val="00C74296"/>
    <w:rsid w:val="00C90029"/>
    <w:rsid w:val="00CF027D"/>
    <w:rsid w:val="00D66A8B"/>
    <w:rsid w:val="00E348B4"/>
    <w:rsid w:val="00EC5BB7"/>
    <w:rsid w:val="00F47DD9"/>
    <w:rsid w:val="00F6417B"/>
    <w:rsid w:val="00FC5366"/>
    <w:rsid w:val="00FE23E8"/>
    <w:rsid w:val="00FF321F"/>
    <w:rsid w:val="1B30779A"/>
    <w:rsid w:val="235906EC"/>
    <w:rsid w:val="24560580"/>
    <w:rsid w:val="24EA28AC"/>
    <w:rsid w:val="291C3A2B"/>
    <w:rsid w:val="33A92AAF"/>
    <w:rsid w:val="3EFE4153"/>
    <w:rsid w:val="4E9A24E0"/>
    <w:rsid w:val="54FA7CBD"/>
    <w:rsid w:val="57726AEB"/>
    <w:rsid w:val="58413769"/>
    <w:rsid w:val="5A3966BC"/>
    <w:rsid w:val="63AE2CF6"/>
    <w:rsid w:val="66922324"/>
    <w:rsid w:val="682D5AB2"/>
    <w:rsid w:val="6EDF56FB"/>
    <w:rsid w:val="74AF5AA0"/>
    <w:rsid w:val="74D60645"/>
    <w:rsid w:val="75CE4577"/>
    <w:rsid w:val="7876557E"/>
    <w:rsid w:val="79E82045"/>
    <w:rsid w:val="7AB23BF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0"/>
    <w:rPr>
      <w:kern w:val="2"/>
      <w:sz w:val="18"/>
      <w:szCs w:val="18"/>
    </w:rPr>
  </w:style>
  <w:style w:type="character" w:customStyle="1" w:styleId="8">
    <w:name w:val="页脚 Char"/>
    <w:basedOn w:val="6"/>
    <w:link w:val="2"/>
    <w:qFormat/>
    <w:uiPriority w:val="0"/>
    <w:rPr>
      <w:kern w:val="2"/>
      <w:sz w:val="18"/>
      <w:szCs w:val="18"/>
    </w:rPr>
  </w:style>
  <w:style w:type="paragraph" w:styleId="9">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106</Words>
  <Characters>110</Characters>
  <Lines>3</Lines>
  <Paragraphs>1</Paragraphs>
  <TotalTime>11</TotalTime>
  <ScaleCrop>false</ScaleCrop>
  <LinksUpToDate>false</LinksUpToDate>
  <CharactersWithSpaces>147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2025-01-13T00:51:00Z</dcterms:created>
  <dc:creator>日光晴</dc:creator>
  <cp:lastModifiedBy>不语</cp:lastModifiedBy>
  <cp:lastPrinted>2020-04-23T08:31:00Z</cp:lastPrinted>
  <dcterms:modified xsi:type="dcterms:W3CDTF">2025-05-08T03:37:35Z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58008E21E3AB4E79956C74669EC75B68_13</vt:lpwstr>
  </property>
  <property fmtid="{D5CDD505-2E9C-101B-9397-08002B2CF9AE}" pid="4" name="KSOTemplateDocerSaveRecord">
    <vt:lpwstr>eyJoZGlkIjoiMTJhMzU0NDBlMjc0Y2UxYjZkNTNmNzRmOWRiOGQ0NDEiLCJ1c2VySWQiOiIyNDM5OTY0MDAifQ==</vt:lpwstr>
  </property>
</Properties>
</file>